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b/>
          <w:bCs/>
          <w:sz w:val="44"/>
          <w:szCs w:val="44"/>
          <w:lang w:val="en-US" w:eastAsia="zh-CN"/>
        </w:rPr>
      </w:pPr>
    </w:p>
    <w:p>
      <w:pPr>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学习参考资料（一）</w:t>
      </w:r>
    </w:p>
    <w:sdt>
      <w:sdtPr>
        <w:rPr>
          <w:rFonts w:ascii="宋体" w:hAnsi="宋体" w:eastAsia="宋体" w:cstheme="minorBidi"/>
          <w:kern w:val="2"/>
          <w:sz w:val="21"/>
          <w:szCs w:val="24"/>
          <w:lang w:val="en-US" w:eastAsia="zh-CN" w:bidi="ar-SA"/>
        </w:rPr>
        <w:id w:val="147458539"/>
        <w15:color w:val="DBDBDB"/>
        <w:docPartObj>
          <w:docPartGallery w:val="Table of Contents"/>
          <w:docPartUnique/>
        </w:docPartObj>
      </w:sdtPr>
      <w:sdtEndPr>
        <w:rPr>
          <w:rFonts w:hint="eastAsia" w:eastAsia="宋体" w:asciiTheme="minorHAnsi" w:hAnsiTheme="minorHAnsi" w:cstheme="minorBidi"/>
          <w:bCs/>
          <w:kern w:val="2"/>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8" w:name="_GoBack"/>
          <w:r>
            <w:rPr>
              <w:rFonts w:ascii="宋体" w:hAnsi="宋体" w:eastAsia="宋体"/>
              <w:sz w:val="44"/>
              <w:szCs w:val="44"/>
            </w:rPr>
            <w:t>目录</w:t>
          </w:r>
        </w:p>
        <w:bookmarkEnd w:id="8"/>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_Toc6555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rPr>
            <w:t>争做堪当民族复兴重任的时代新人——习近平总书记在中国人民大学考察时的重要讲话引起热烈反响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_Toc6555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_Toc20366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首都高校师生热议习近平总书记在中国人民大学考察时的重要讲话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_Toc20366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_Toc13229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北京高校系统学习贯彻习近平总书记在中国人民大学考察时的重要讲话精神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_Toc13229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7"/>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_Toc15835 </w:instrText>
          </w:r>
          <w:r>
            <w:rPr>
              <w:rFonts w:hint="eastAsia" w:ascii="宋体" w:hAnsi="宋体" w:eastAsia="宋体" w:cs="宋体"/>
              <w:bCs/>
              <w:sz w:val="30"/>
              <w:szCs w:val="30"/>
              <w:lang w:val="en-US" w:eastAsia="zh-CN"/>
            </w:rPr>
            <w:fldChar w:fldCharType="separate"/>
          </w:r>
          <w:r>
            <w:rPr>
              <w:rFonts w:hint="eastAsia" w:ascii="宋体" w:hAnsi="宋体" w:eastAsia="宋体" w:cs="宋体"/>
              <w:bCs/>
              <w:kern w:val="2"/>
              <w:sz w:val="30"/>
              <w:szCs w:val="30"/>
              <w:lang w:val="en-US" w:eastAsia="zh-CN" w:bidi="ar-SA"/>
            </w:rPr>
            <w:t>中央教育工作领导小组秘书组 教育部党组印发《关于教育系统深入学习贯彻习近平总书记在中国人民大学考察时重要讲话精神的通知》</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_Toc15835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b/>
              <w:bCs/>
              <w:sz w:val="44"/>
              <w:szCs w:val="44"/>
              <w:lang w:val="en-US" w:eastAsia="zh-CN"/>
            </w:rPr>
            <w:fldChar w:fldCharType="begin"/>
          </w:r>
          <w:r>
            <w:rPr>
              <w:rFonts w:hint="eastAsia"/>
              <w:b/>
              <w:bCs/>
              <w:sz w:val="44"/>
              <w:szCs w:val="44"/>
              <w:lang w:val="en-US" w:eastAsia="zh-CN"/>
            </w:rPr>
            <w:instrText xml:space="preserve">TOC \o "1-3" \h \u </w:instrText>
          </w:r>
          <w:r>
            <w:rPr>
              <w:rFonts w:hint="eastAsia"/>
              <w:b/>
              <w:bCs/>
              <w:sz w:val="44"/>
              <w:szCs w:val="44"/>
              <w:lang w:val="en-US" w:eastAsia="zh-CN"/>
            </w:rPr>
            <w:fldChar w:fldCharType="separate"/>
          </w:r>
        </w:p>
        <w:p>
          <w:pPr>
            <w:bidi w:val="0"/>
            <w:ind w:left="0" w:leftChars="0" w:firstLine="0" w:firstLineChars="0"/>
            <w:jc w:val="center"/>
            <w:rPr>
              <w:rFonts w:hint="eastAsia"/>
              <w:b/>
              <w:bCs/>
              <w:sz w:val="44"/>
              <w:szCs w:val="44"/>
              <w:lang w:val="en-US" w:eastAsia="zh-CN"/>
            </w:rPr>
          </w:pPr>
          <w:r>
            <w:rPr>
              <w:rFonts w:hint="eastAsia"/>
              <w:bCs/>
              <w:szCs w:val="44"/>
              <w:lang w:val="en-US" w:eastAsia="zh-CN"/>
            </w:rPr>
            <w:fldChar w:fldCharType="end"/>
          </w:r>
        </w:p>
      </w:sdtContent>
    </w:sdt>
    <w:p>
      <w:pPr>
        <w:bidi w:val="0"/>
        <w:rPr>
          <w:rFonts w:hint="eastAsia"/>
          <w:b/>
          <w:bCs/>
          <w:sz w:val="44"/>
          <w:szCs w:val="44"/>
          <w:lang w:val="en-US" w:eastAsia="zh-CN"/>
        </w:rPr>
      </w:pPr>
    </w:p>
    <w:p>
      <w:pPr>
        <w:bidi w:val="0"/>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spacing w:line="420" w:lineRule="exact"/>
        <w:ind w:firstLine="562"/>
        <w:rPr>
          <w:rFonts w:hint="default" w:asciiTheme="majorEastAsia" w:hAnsiTheme="majorEastAsia" w:eastAsiaTheme="majorEastAsia" w:cstheme="majorEastAsia"/>
          <w:bCs/>
          <w:kern w:val="2"/>
          <w:szCs w:val="28"/>
        </w:rPr>
      </w:pPr>
      <w:r>
        <w:rPr>
          <w:rFonts w:hint="eastAsia" w:asciiTheme="majorEastAsia" w:hAnsiTheme="majorEastAsia" w:eastAsiaTheme="majorEastAsia" w:cstheme="majorEastAsia"/>
          <w:b/>
          <w:bCs/>
          <w:sz w:val="28"/>
          <w:szCs w:val="28"/>
          <w:lang w:val="en-US" w:eastAsia="zh-CN"/>
        </w:rPr>
        <w:t xml:space="preserve"> </w:t>
      </w:r>
      <w:bookmarkStart w:id="0" w:name="_Toc103014237"/>
      <w:bookmarkStart w:id="1" w:name="_Toc6555"/>
      <w:r>
        <w:rPr>
          <w:rFonts w:hint="eastAsia" w:asciiTheme="majorEastAsia" w:hAnsiTheme="majorEastAsia" w:eastAsiaTheme="majorEastAsia" w:cstheme="majorEastAsia"/>
          <w:bCs/>
          <w:kern w:val="2"/>
          <w:szCs w:val="28"/>
        </w:rPr>
        <w:t>争做堪当民族复兴重任的时代新人——习近平总书记在中国人民大学考察时的重要讲话引起热烈反响</w:t>
      </w:r>
      <w:bookmarkEnd w:id="0"/>
      <w:bookmarkEnd w:id="1"/>
    </w:p>
    <w:p>
      <w:pPr>
        <w:spacing w:line="4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来源：新华社</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新华社北京4月26日电 “不负韶华，不负时代，不负人民，在青春的赛道上奋力奔跑，争取跑出当代青年的最好成绩”；</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“坚定不移听党话、跟党走，努力成长为堪当民族复兴重任的时代新人”……</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五四青年节即将到来之际，习近平总书记来到中国人民大学考察，深情寄语广大青年。广大高校师生表示，要牢记总书记的殷殷嘱托，立鸿鹄志，做奋斗者，为实现民族复兴激发青年智慧，凝聚青年力量。</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青年兴则国家兴，青年强则国家强。</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“习近平总书记对青年一代的寄语，字字千钧，令我们深受鼓舞。”清华大学人文学院2019级本科生李润凤说。一年前，习近平总书记考察清华大学时，李润凤曾作为本科生代表向总书记作汇报。</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“作为一名人文专业的学生，我们要坚定理想信念，努力锤炼本领，发挥人文专业在促进文明交流互鉴中的作用，让世界更好地读懂中国。”李润凤说。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以青春为桨，以梦想为帆。</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“用脚步丈量祖国大地，用眼睛发现中国精神，用耳朵倾听人民呼声，用内心感应时代脉搏”。习近平总书记掷地有声的话语，让南京大学地球科学与工程学院博士研究生辛韫潇倍感肩上责任之重大。</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2021年11月，南京大学图书馆从馆藏中遴选出250余部珍贵古籍进行展览，使诸多古籍走出“深闺”、焕发活力，引起了辛韫潇等青年学子的浓厚兴趣。</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“作为年轻一代，我们要认真领悟总书记对古籍典藏的深刻阐释，从古籍蕴含的哲学思想、人文精神、价值理念、道德规范中汲取营养，推动中华优秀传统文化创造性转化、创新性发展。”他说。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到如何上好思政课，中央戏剧学院戏剧教育系2020级硕士研究生刘派表示，要落实习近平总书记要求，通过思政课提升理论修养、夯实理论根基，努力做社会主义核心价值观的坚定信仰者、积极传播者、模范践行者。</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“抗击疫情、乡村振兴等伟大实践，是全社会共同参与的沉浸式‘大思政课’。”刘派说，青年一代要坚持理论联系实际，在积极参与社会实践中坚定“四个自信”，提升能力本领。</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未来属于青年，希望寄予青年。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“新时代医学青年，应以‘党旗红’为主色，将个人发展紧紧融入党和国家发展的浪潮中。”华中科技大学同济医学院附属协和医院研究生肖稷恒说。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2021年7月，肖稷恒响应医疗帮扶号召，主动申请加入援滇师生医疗队，用专业所学助力云南边疆乡村振兴。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“我们要扎根祖国大地，成为贴近基层、为群众服务的好医生，勇做新时代的‘劲草真金’。”他说。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南湖畔、红船旁，初心与信仰赓续传承。</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近年来，嘉兴学院青年学生依托当地红色资源，自编自导自演了红色话剧《初心》。截至目前，已面向各地政府机关、企事业单位、大中小学校、农村文化大礼堂演出108场。</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们一定牢记习近平总书记‘传承红色基因’的殷切嘱托，肩负起当代青年大学生的责任使命，勇当开路先锋、争当事业闯将，为中华民族伟大复兴不懈奋斗。”谈及未来，话剧《初心》演员、嘉兴学院商学院学生金哲凯信心满满。</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培养社会主义建设者和接班人，必须有世界一流的大师。</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书记在给北京科技大学老教授的回信中写道，继续发扬严谨治学、甘为人梯的精神，这次又提出努力做精于‘传道授业解惑’的‘经师’和‘人师’的统一者，让我特别有感触。”中科院院士、北京科技大学教授张跃说。</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他表示，教师要坚持严爱相济、润己泽人，以人格魅力呵护学生心灵，以学术造诣开启学生智慧，成为青年成长进步的人梯。</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习近平总书记强调，“为谁培养人、培养什么人、怎样培养人”始终是教育的根本问题。</w:t>
      </w:r>
    </w:p>
    <w:p>
      <w:pPr>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“习近平总书记的重要讲话深刻阐释了在党的领导下，如何把握大学教育的本质，如何培养堪当民族复兴和强国建设重任的青年栋梁。”中国人民大学法学院副院长王旭说。</w:t>
      </w:r>
    </w:p>
    <w:p>
      <w:pPr>
        <w:widowControl/>
        <w:spacing w:beforeAutospacing="0" w:afterAutospacing="0" w:line="420" w:lineRule="exact"/>
        <w:ind w:firstLine="480" w:firstLineChars="200"/>
        <w:jc w:val="left"/>
        <w:rPr>
          <w:rFonts w:hint="eastAsia" w:asciiTheme="minorEastAsia" w:hAnsiTheme="minorEastAsia" w:eastAsiaTheme="minorEastAsia" w:cstheme="minorEastAsia"/>
          <w:color w:val="333333"/>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这名“80后”青年法学教师表示，要以高校为载体，着力培养更多德才兼备、德法兼修、明法笃行的有志青年，努力为党和国家事业发展夯实人才根基、汇聚智慧力量。</w:t>
      </w:r>
    </w:p>
    <w:p>
      <w:p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val="0"/>
        <w:spacing w:line="420" w:lineRule="exact"/>
        <w:ind w:firstLine="562" w:firstLineChars="200"/>
        <w:jc w:val="center"/>
        <w:outlineLvl w:val="0"/>
        <w:rPr>
          <w:rFonts w:asciiTheme="majorEastAsia" w:hAnsiTheme="majorEastAsia" w:eastAsiaTheme="majorEastAsia" w:cstheme="majorEastAsia"/>
          <w:b/>
          <w:bCs/>
          <w:kern w:val="2"/>
          <w:sz w:val="28"/>
          <w:szCs w:val="28"/>
          <w:lang w:val="en-US" w:eastAsia="zh-CN" w:bidi="ar-SA"/>
        </w:rPr>
      </w:pPr>
      <w:bookmarkStart w:id="2" w:name="_Toc103014238"/>
      <w:bookmarkStart w:id="3" w:name="_Toc20366"/>
      <w:r>
        <w:rPr>
          <w:rFonts w:hint="eastAsia" w:asciiTheme="majorEastAsia" w:hAnsiTheme="majorEastAsia" w:eastAsiaTheme="majorEastAsia" w:cstheme="majorEastAsia"/>
          <w:b/>
          <w:bCs/>
          <w:kern w:val="2"/>
          <w:sz w:val="28"/>
          <w:szCs w:val="28"/>
          <w:lang w:val="en-US" w:eastAsia="zh-CN" w:bidi="ar-SA"/>
        </w:rPr>
        <w:t>首都高校师生热议习近平总书记在中国人民大学考察时的重要讲话</w:t>
      </w:r>
      <w:bookmarkEnd w:id="2"/>
      <w:bookmarkEnd w:id="3"/>
    </w:p>
    <w:p>
      <w:pPr>
        <w:tabs>
          <w:tab w:val="left" w:pos="1573"/>
        </w:tabs>
        <w:spacing w:line="42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来源：光明日报</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希望全国广大青年牢记党的教诲，立志民族复兴，不负韶华，不负时代，不负人民，在青春的赛道上奋力奔跑，争取跑出当代青年的最好成绩！”4月25日，习近平总书记在中国人民大学考察时的重要讲话引发首都高校师生热烈反响。</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习近平总书记强调，思想政治理论课能否在立德树人中发挥应有作用，关键看重视不重视、适应不适应、做得好不好。</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华北电力大学党委书记周坚表示，华北电力大学作为一所能源特色的“双一流”建设高校，始终坚持和加强党的全面领导，坚守立德树人根本任务，大力推进思想政治工作改革创新，着力培养堪当民族复兴重任的时代新人。“我们要持续强化思想政治引领，统筹推进思政课程和课程思政建设，用党的创新理论启智润心，让青年敢于有梦、勇于追梦、勤于圆梦，把个人小我融入祖国的大我、人民的大我之中。”</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面对中华民族伟大复兴的战略全局和世界百年未有之大变局，思政课改革创新应与时代变革同步、与国家发展同步、与学生成长同步。”作为一名思政课教师，北京工商大学马克思主义学院院长王鲁娜认为，应发挥积极性、主动性和创造性，按照“六个要”的素质要求，“八个相统一”的课程建设目标，善用“大思政课”，积极推进思政课改革创新，不断增强思想政治理论课的思想性、理论性和亲和力、针对性，为党育人，为国育才。</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化工大学马克思主义学院院长贾钢涛表示，要紧扣青年的认知特点和接受规律，以历史主动精神打造“高精尖”思政课，积极构建以思政课程为主干、以课程思政为协同、以新时代伟大实践为社会大课堂的“大思政课”体系，着力引导青年学生不负韶华，不负时代，不负人民，踔厉奋发、勇毅前进。</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好现代信息技术手段建好思政课智慧课堂，是讲好‘大思政课’、让思政课更具亲和力和针对性的重要途径。”北京航空航天大学马克思主义学院青年教师张静收看新闻后倍感振奋，“我们要善用网络信息技术来链接思政小课堂和社会大课堂，在课堂主渠道和网络新阵地中用好脱贫攻坚、生态治理、冬奥遗产等鲜活素材讲好中国故事，持续创新课程形式、优化教学环节，切实提升学生的思政课获得感，引导强国一代自觉弘扬五四精神、传承红色基因，主动肩负民族复兴的时代重任。”</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清华大学精密仪器系18级本科生李金峰收听总书记的重要讲话后表示：“祖国的发展与我有关，祖国的未来与我有关。我会积极进行社会实践，用脚步丈量祖国大地；学习好知识技能，用眼睛发现中国精神；努力参与志愿服务，用耳朵倾听人民呼声；注重关注时事热点，用内心感应时代脉搏。”</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习近平总书记强调，高校是我国哲学社会科学“五路大军”中的重要力量。</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工商大学科学研究院人文社科处处长、传媒与设计学院教授高丽华表示，要深入学习总书记重要讲话精神，以立德树人为根本，加强理论武装，从历史和现实、理论和实践相结合的角度深入建设中国特色哲学社会科学，推动哲学社会科学理论研究成果转化，加快新型智库建设和人才队伍建设，聆听时代声音、把握时代大势、回应时代呼唤，不断提高哲学社会科学的国际影响力。</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书记特别关注高校教学科研成果以及成果转化问题，我感到非常振奋。作为战斗在科研一线的高校教师，要面向国家重大需求持续开展科研攻关，并不断通过成果转化服务数字经济国家战略。”北京邮电大学网络智能研究中心主任廖建新说，“我们研发的视频彩铃、彩印等系统在防疫宣传和疫情流调方面发挥重要作用，电信网络反欺诈系统为群众避免了数百亿元经济损失。未来，我们将继续围绕数字经济国家战略开展科研和成果转化工作，不断挖掘和开放移动通信网络的丰富能力，充分释放其重大价值，让移动通信网络更好地赋能各行各业。”</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大学习近平新时代中国特色社会主义思想研究院助理研究员梁田表示，习近平总书记指出，哲学社会科学工作者要做到方向明、主义真、学问高、德行正。“明、真、高、正，代表着新时代党对哲学社会科学工作者的要求与期待。新时代哲学社会科学要有中国特色、中国风格、中国气派，突出中国的主体意识、问题意识，用中国之理，解中国之问乃至世界之问。新时代我们哲学社会科学工作者的道德品质要和学术水平相匹配，尊德性而道问学，真正把做人做事与做学问统一起来。”</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央财经大学经济学院院长、长江学者陈斌开表示，我们要认真学习贯彻习近平总书记重要讲话精神，以中国为观照、以时代为观照，立足中国实际，解决中国问题。中国经济发展取得了举世瞩目的奇迹，经济学者生逢其时，应该扎根中国大地，以中国经济发展的伟大实践为蓝本，不断推进经济学理论创新，为构建中国自主的知识体系作贡献。</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习近平总书记强调，建设世界一流的中国特色社会主义大学，培养社会主义建设者和接班人，必须有世界一流的大师。</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理工大学党委书记、中国工程院院士张军表示，习近平总书记的重要讲话充分体现了党中央对教师队伍建设工作的高度重视和殷切期望，为教师队伍建设指明了方向。北京理工大学始终坚持把教师作为教育工作的中坚力量，持续加强教师队伍建设工作。近年来，学校教师规模稳步增长，结构持续优化，质量显著提升，为学校发展注入源源动力。“我们将深入贯彻习近平总书记重要讲话精神和中央人才工作会议精神，坚持师德第一标准，弘扬科学家精神，团结凝聚广大教师立德修身、潜心治学、开拓创新，为培养德智体美劳全面发展的社会主义建设者和接班人、全面建设社会主义现代化国家不断作出新的贡献。”</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央财经大学教师工作部部长、金融学教授谭小芬表示，教师既要精通专业知识、做好“经师”，又要涵养德行、成为“人师”。“作为人民教师，我们要牢记总书记嘱托，做一名好老师，当好学生的‘引路人’，与学生一同成长，更好地担当教书育人的光荣使命。”</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北京师范大学马克思主义学院副院长杨增岽认为，我国大学有着深厚、鲜亮的马克思主义底色，我们要把牢社会主义办学方向，坚持扎根中国、融通中外、立足时代、面向未来，定能在一流大学建设和高素质人才培养方面取得新的重大进展。思政课教师，同时也是马克思主义理论研究者，为党育人为国育才的职责使命、服务党和国家战略发展需要、提升学术研究能力自觉融入当代中国哲学社会科学发展洪流，三者是高度统一的。我们应该充分认识到自身的使命与责任，增强马克思主义理论研究与宣传教育的实践自觉。</w:t>
      </w:r>
    </w:p>
    <w:p>
      <w:pPr>
        <w:ind w:firstLine="0" w:firstLineChars="0"/>
        <w:jc w:val="both"/>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spacing w:line="420" w:lineRule="exact"/>
        <w:ind w:firstLine="562" w:firstLineChars="200"/>
        <w:jc w:val="center"/>
        <w:outlineLvl w:val="0"/>
        <w:rPr>
          <w:rFonts w:hint="eastAsia" w:asciiTheme="majorEastAsia" w:hAnsiTheme="majorEastAsia" w:eastAsiaTheme="majorEastAsia" w:cstheme="majorEastAsia"/>
          <w:b/>
          <w:bCs/>
          <w:kern w:val="2"/>
          <w:sz w:val="28"/>
          <w:szCs w:val="28"/>
          <w:lang w:val="en-US" w:eastAsia="zh-CN" w:bidi="ar-SA"/>
        </w:rPr>
      </w:pPr>
      <w:bookmarkStart w:id="4" w:name="_Toc103014239"/>
      <w:bookmarkStart w:id="5" w:name="_Toc13229"/>
      <w:r>
        <w:rPr>
          <w:rFonts w:hint="eastAsia" w:asciiTheme="majorEastAsia" w:hAnsiTheme="majorEastAsia" w:eastAsiaTheme="majorEastAsia" w:cstheme="majorEastAsia"/>
          <w:b/>
          <w:bCs/>
          <w:kern w:val="2"/>
          <w:sz w:val="28"/>
          <w:szCs w:val="28"/>
          <w:lang w:val="en-US" w:eastAsia="zh-CN" w:bidi="ar-SA"/>
        </w:rPr>
        <w:t>北京高校系统学习贯彻习近平总书记在中国人民大学考察时的重要讲话精神</w:t>
      </w:r>
      <w:bookmarkEnd w:id="4"/>
      <w:bookmarkEnd w:id="5"/>
    </w:p>
    <w:p>
      <w:pPr>
        <w:tabs>
          <w:tab w:val="left" w:pos="1573"/>
        </w:tabs>
        <w:spacing w:line="42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来源：现代教育报</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五四青年节即将到来之际，中共中央总书记、国家主席、中央军委主席习近平4月25日上午来到中国人民大学考察调研，并主持召开师生代表座谈会，发表重要讲话。4月26日下午，北京市召开高校系统学习贯彻习近平总书记在中国人民大学考察时的重要讲话精神会议，深入学习贯彻习近平总书记重要讲话精神，进一步统一思想、提高认识，推动形成生动实践。北京市委常委、市委教育工委书记夏林茂出席会议并讲话，副市长卢彦主持会议。</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当天，与会者首先观看了《新闻联播》相关视频。随后，中国人民大学党委书记张东刚传达了习近平总书记在中国人民大学考察的相关情况。张东刚表示，习近平总书记深刻指出了新时代中国青年的奋斗目标和前进方向，对怎样讲好新时代思政课提出了新的更高要求和指明了努力方向。中国人民大学将认真贯彻落实习近平总书记要求，迅速在师生中掀起学习热潮，让讲话精神在师生心中落地生根。</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指出，习近平总书记的重要讲话高屋建瓴、深刻务实、饱含深情、催人奋进，为我们做好新时代首都教育工作提供了根本遵循、注入了强大动力。北京高校系统要认真学习贯彻习近平总书记重要讲话精神、重要回信精神，要切实增强学习贯彻的政治自觉和行动自觉，将重要讲话精神作为党委会、中心组学习、干部培训的重要内容，通过座谈会、主题班会、党团日活动等多种形式，引导全体党员干部、青年师生开展学习与讨论。要全力办好中国特色世界一流大学，持续推进北京市建设一流大学群体“十项行动计划”，统筹推动北京高校高精尖创新中心、北京实验室、卓越青年科学家计划项目等。</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议强调，北京高校系统要着力培养堪当民族复兴重任的时代新人，深入推进习近平新时代中国特色社会主义思想“进教材、进课堂、进头脑”，高质量开好“习近平新时代中国特色社会主义思想概论”课，深入推进思政课教学改革创新，深度挖掘新时代伟大实践中的育人资源，上好具有首都特色的“大思政课”，推动大中小学思政课一体化建设。要打造出一支优秀教师队伍，提升教师思想政治素养，加强师德师风建设，着力提高教师专业化水平，不断增强广大教师事业心和责任感，自觉做到严爱相济、润己泽人，以人格魅力呵护学生心灵，以学术造诣开启学生智慧。</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指出，下一步，北京高校要坚持学深悟透，组织广大师生和党员干部原原本本传达学习，迅速掀起学习总书记重要讲话的高潮；坚持融会贯通，准确把握总书记重要讲话的精神实质和深刻内涵；坚持知行合一，以总书记重要讲话为指引在北京教育系统形成生动实践。</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此次会议以线上线下结合的方式召开。北京市委教育工委、市教委领导班子成员和相关处室负责同志在主会场参会，在京高校党委书记在视频分会场参加。</w:t>
      </w:r>
    </w:p>
    <w:p>
      <w:pPr>
        <w:tabs>
          <w:tab w:val="left" w:pos="1573"/>
        </w:tabs>
        <w:spacing w:line="420" w:lineRule="exact"/>
        <w:rPr>
          <w:rFonts w:hint="eastAsia" w:asciiTheme="majorEastAsia" w:hAnsiTheme="majorEastAsia" w:eastAsiaTheme="majorEastAsia" w:cstheme="majorEastAsia"/>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val="0"/>
        <w:spacing w:line="420" w:lineRule="exact"/>
        <w:ind w:firstLine="562" w:firstLineChars="200"/>
        <w:jc w:val="center"/>
        <w:outlineLvl w:val="0"/>
        <w:rPr>
          <w:rFonts w:hint="eastAsia" w:asciiTheme="majorEastAsia" w:hAnsiTheme="majorEastAsia" w:eastAsiaTheme="majorEastAsia" w:cstheme="majorEastAsia"/>
          <w:b/>
          <w:bCs/>
          <w:kern w:val="2"/>
          <w:sz w:val="28"/>
          <w:szCs w:val="28"/>
          <w:lang w:val="en-US" w:eastAsia="zh-CN" w:bidi="ar-SA"/>
        </w:rPr>
      </w:pPr>
      <w:bookmarkStart w:id="6" w:name="_Toc103014240"/>
      <w:bookmarkStart w:id="7" w:name="_Toc15835"/>
      <w:r>
        <w:rPr>
          <w:rFonts w:hint="eastAsia" w:asciiTheme="majorEastAsia" w:hAnsiTheme="majorEastAsia" w:eastAsiaTheme="majorEastAsia" w:cstheme="majorEastAsia"/>
          <w:b/>
          <w:bCs/>
          <w:kern w:val="2"/>
          <w:sz w:val="28"/>
          <w:szCs w:val="28"/>
          <w:lang w:val="en-US" w:eastAsia="zh-CN" w:bidi="ar-SA"/>
        </w:rPr>
        <w:t>中央教育工作领导小组秘书组 教育部党组印发《关于教育系统深入学习贯彻习近平总书记在中国人民大学考察时重要讲话精神的通知》</w:t>
      </w:r>
      <w:bookmarkEnd w:id="6"/>
      <w:bookmarkEnd w:id="7"/>
    </w:p>
    <w:p>
      <w:pPr>
        <w:tabs>
          <w:tab w:val="left" w:pos="1573"/>
        </w:tabs>
        <w:spacing w:line="42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来源：教育部</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4月27日，中央教育工作领导小组秘书组、教育部党组印发《关于教育系统深入学习贯彻习近平总书记在中国人民大学考察时重要讲话精神的通知》，就做好学习宣传贯彻落实有关工作作出部署。</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指出，在五四青年节即将到来之际，习近平总书记专程到中国人民大学考察调研，与师生代表面对面交流谈心，精辟阐述实现民族复兴历史伟业赋予高校的战略使命，鲜明论述高素质高校教师队伍的深厚内涵，生动描述堪当民族复兴重任时代新人的价值追求，勉励全国广大青年牢记党的教诲，立志民族复兴，不负韶华，不负时代，不负人民，在青春的赛道上奋力奔跑，争取跑出当代青年的最好成绩。习近平总书记的重要讲话，高屋建瓴，视野宏阔，语重心长，催人奋进，具有极强的政治性、理论性、思想性、指导性。</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强调，习近平总书记的重要讲话，弦扣国之大者、脉连根本大计，擘画宏伟蓝图、凝聚奋进力量，饱含殷切期望、传递谆谆教诲，是新时代新征程上加强党对高等教育全面领导的纲领性文献、推动高等教育更好服务国家战略的全局性号令、激励高校师生爱党报国的根本性指引。地方各级党委教育工作领导小组、各地教育部门和各高校要把学习宣传贯彻落实习近平总书记重要讲话精神作为当前和今后一个时期的首要政治任务，同学习贯彻党的十八大以来习近平总书记对高校师生一系列重要指示精神紧密结合起来，更加深刻领会“两个确立”的决定性意义，更加有力增强“四个意识”、坚定“四个自信”、做到“两个维护”，抓紧抓实每个环节、每个步骤、每项任务，扎实推进人才培养、科学研究等工作高质量发展，以实际行动迎接党的二十大胜利召开。</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要求，要迅速掀起学思践悟习近平总书记重要讲话精神热潮。一是全面系统学习传达，各地教育部门和各高校要紧密围绕习近平总书记重要讲话精神，有机结合习近平总书记给北京科技大学的老教授重要回信精神，第一时间部署、第一议题传达、第一标准推动，形成党委（党组）引领学、党员干部带头学、专家学者辅导学、全体师生踊跃学的浓厚氛围。二是线上线下一体研学，组织高校开展寻访重温习近平总书记重要考察足迹学习分享活动，运用微直播、微宣讲、微记录等多种网络传播方式，浸入式立体式展示分享师生研学精彩瞬间和丰富收获。三是充分做好研究阐释，以习近平总书记重要讲话精神为重点，结合党的十八大以来习近平总书记视察高校时发表的一系列重要讲话、给高校师生的一系列重要回信精神，设立重大专项课题，讲清楚蕴含其中的学理、道理、哲理、情理，以深刻内涵滋养人、以时代精神感召人。</w:t>
      </w:r>
    </w:p>
    <w:p>
      <w:pPr>
        <w:tabs>
          <w:tab w:val="left" w:pos="1573"/>
        </w:tabs>
        <w:spacing w:line="42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知》指出，要扎实推动习近平总书记重要讲话精神落地见效。一是坚持和加强党对高校的全面领导。高校要以党的政治建设为统领，深入贯彻落实《中国共产党普通高等学校基层组织工作条例》，大力构建高质量的高校党建工作体系。二是更好发挥思政课立德树人关键课程作用。高校要在思政课中进一步加强以习近平新时代中国特色社会主义思想为核心的教育教学工作，立足自身优势推进思政课教学改革创新，善用“大思政课”，统筹推进大中小学思政课一体化建设。三是大力推进高校哲学社会科学繁荣发展。实施面向2035高校哲学社会科学高质量发展行动计划，布局设立习近平新时代中国特色社会主义思想研究重大专项、中国特色哲学社会科学研究重大专项，加快构建高校哲学社会科学创新平台体系，加强和改进国际传播工作。四是努力培养造就高素质专业化创新型教师队伍。坚持教育者先受教育，让有信仰的人讲信仰，坚持把教师作为教育发展的第一资源，支持教师校长大胆探索，营造教育家脱颖而出的制度环境，培养造就一批教育家型教师。五是教育引导青年学生争做堪当民族复兴重任的时代新人。高校要进一步加强青年爱国主义教育，引导青年学生向英雄学习、向前辈学习、向榜样学习，坚定不移听党话、跟党走。全面实施时代新人培育工程，构建面向第二个百年奋斗目标落实立德树人根本任务的新格局。</w:t>
      </w:r>
    </w:p>
    <w:p>
      <w:pPr>
        <w:tabs>
          <w:tab w:val="left" w:pos="1573"/>
        </w:tabs>
        <w:spacing w:line="4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知》要求，地方各级党委教育工作领导小组要高度重视，认真谋划，加强统筹部署和协调推进。各级教育部门要建立督查督办和动态反馈机制，压紧压实责任。高校要把学习贯彻习近平总书记重要讲话精神与教育教学、管理服务等工作深度融合。教育系统各级党组织要切实担负起领导责任，确保工作责任落细落实。</w:t>
      </w:r>
    </w:p>
    <w:p>
      <w:pPr>
        <w:rPr>
          <w:rFonts w:ascii="宋体" w:hAnsi="宋体" w:eastAsia="宋体" w:cs="宋体"/>
          <w:sz w:val="24"/>
          <w:szCs w:val="24"/>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lang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汉仪旗黑-55S">
    <w:altName w:val="黑体"/>
    <w:panose1 w:val="00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sdt>
                    <w:sdtPr>
                      <w:id w:val="187811717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00172A27"/>
    <w:rsid w:val="00010B85"/>
    <w:rsid w:val="000405D2"/>
    <w:rsid w:val="00051233"/>
    <w:rsid w:val="00073308"/>
    <w:rsid w:val="000A67E9"/>
    <w:rsid w:val="00124410"/>
    <w:rsid w:val="00145D41"/>
    <w:rsid w:val="00176FBA"/>
    <w:rsid w:val="001C61F4"/>
    <w:rsid w:val="001E135C"/>
    <w:rsid w:val="00220A93"/>
    <w:rsid w:val="002302DC"/>
    <w:rsid w:val="00262B30"/>
    <w:rsid w:val="003729A7"/>
    <w:rsid w:val="00396546"/>
    <w:rsid w:val="00404CAC"/>
    <w:rsid w:val="004346E4"/>
    <w:rsid w:val="00473428"/>
    <w:rsid w:val="00477B53"/>
    <w:rsid w:val="004D64C1"/>
    <w:rsid w:val="004D6CDA"/>
    <w:rsid w:val="005B5BC1"/>
    <w:rsid w:val="005D1FA3"/>
    <w:rsid w:val="005D5C6C"/>
    <w:rsid w:val="0060729C"/>
    <w:rsid w:val="00614F71"/>
    <w:rsid w:val="006407A9"/>
    <w:rsid w:val="00671182"/>
    <w:rsid w:val="006D3B69"/>
    <w:rsid w:val="006F17F1"/>
    <w:rsid w:val="00705600"/>
    <w:rsid w:val="00743D9A"/>
    <w:rsid w:val="00744E0E"/>
    <w:rsid w:val="0083280E"/>
    <w:rsid w:val="00885ACE"/>
    <w:rsid w:val="00917B3C"/>
    <w:rsid w:val="00927A37"/>
    <w:rsid w:val="00951313"/>
    <w:rsid w:val="009963E2"/>
    <w:rsid w:val="009A1630"/>
    <w:rsid w:val="009C56A9"/>
    <w:rsid w:val="009D6BB2"/>
    <w:rsid w:val="009F0B77"/>
    <w:rsid w:val="00A703B3"/>
    <w:rsid w:val="00B82E6B"/>
    <w:rsid w:val="00BB4328"/>
    <w:rsid w:val="00C44FC7"/>
    <w:rsid w:val="00C81A5A"/>
    <w:rsid w:val="00CD068C"/>
    <w:rsid w:val="00CE4844"/>
    <w:rsid w:val="00CF1ECD"/>
    <w:rsid w:val="00CF3462"/>
    <w:rsid w:val="00CF6C34"/>
    <w:rsid w:val="00D21721"/>
    <w:rsid w:val="00D23F9F"/>
    <w:rsid w:val="00DD3EA3"/>
    <w:rsid w:val="00E17389"/>
    <w:rsid w:val="00EC222F"/>
    <w:rsid w:val="00ED7437"/>
    <w:rsid w:val="00F37AB2"/>
    <w:rsid w:val="00F5748D"/>
    <w:rsid w:val="00F72A14"/>
    <w:rsid w:val="00F97A96"/>
    <w:rsid w:val="058B5A29"/>
    <w:rsid w:val="0A59555C"/>
    <w:rsid w:val="0A6D0F75"/>
    <w:rsid w:val="0B193053"/>
    <w:rsid w:val="0BA54F82"/>
    <w:rsid w:val="0C9855BC"/>
    <w:rsid w:val="0F974AD9"/>
    <w:rsid w:val="103324BE"/>
    <w:rsid w:val="106D413B"/>
    <w:rsid w:val="139F6767"/>
    <w:rsid w:val="14CA149A"/>
    <w:rsid w:val="188812AC"/>
    <w:rsid w:val="19D332DC"/>
    <w:rsid w:val="1D6B32C7"/>
    <w:rsid w:val="1F386B02"/>
    <w:rsid w:val="200C2298"/>
    <w:rsid w:val="20732698"/>
    <w:rsid w:val="20AD7A7F"/>
    <w:rsid w:val="24F61F59"/>
    <w:rsid w:val="252B4236"/>
    <w:rsid w:val="28EE56CD"/>
    <w:rsid w:val="29B843F8"/>
    <w:rsid w:val="2A433FB6"/>
    <w:rsid w:val="2A7E60B6"/>
    <w:rsid w:val="2B033954"/>
    <w:rsid w:val="305734B8"/>
    <w:rsid w:val="32795613"/>
    <w:rsid w:val="32D2179A"/>
    <w:rsid w:val="3338434A"/>
    <w:rsid w:val="357D2D68"/>
    <w:rsid w:val="36587A02"/>
    <w:rsid w:val="36943002"/>
    <w:rsid w:val="372225AD"/>
    <w:rsid w:val="39E7688E"/>
    <w:rsid w:val="41734EE8"/>
    <w:rsid w:val="42DD5909"/>
    <w:rsid w:val="432815B8"/>
    <w:rsid w:val="439F7F6A"/>
    <w:rsid w:val="44191BEE"/>
    <w:rsid w:val="44A25297"/>
    <w:rsid w:val="45F0727B"/>
    <w:rsid w:val="4BD01DA8"/>
    <w:rsid w:val="4CEA6F54"/>
    <w:rsid w:val="4E277663"/>
    <w:rsid w:val="4F6B552C"/>
    <w:rsid w:val="4FEF7F8A"/>
    <w:rsid w:val="52F80FA5"/>
    <w:rsid w:val="530630EF"/>
    <w:rsid w:val="53080CFD"/>
    <w:rsid w:val="55C0312D"/>
    <w:rsid w:val="56DF796D"/>
    <w:rsid w:val="59230F4B"/>
    <w:rsid w:val="5E1523B5"/>
    <w:rsid w:val="5F6C7669"/>
    <w:rsid w:val="5FBF7C65"/>
    <w:rsid w:val="611E544D"/>
    <w:rsid w:val="6340580C"/>
    <w:rsid w:val="64377AF3"/>
    <w:rsid w:val="67D7322D"/>
    <w:rsid w:val="69E36DC0"/>
    <w:rsid w:val="6A627CBC"/>
    <w:rsid w:val="6A6F6540"/>
    <w:rsid w:val="70BB5999"/>
    <w:rsid w:val="70D85EB7"/>
    <w:rsid w:val="72FE4E26"/>
    <w:rsid w:val="75B21C1A"/>
    <w:rsid w:val="78622B1C"/>
    <w:rsid w:val="7A2409FD"/>
    <w:rsid w:val="7B4509B7"/>
    <w:rsid w:val="7DC67AC3"/>
    <w:rsid w:val="7E345DC7"/>
    <w:rsid w:val="7E99396F"/>
    <w:rsid w:val="7F7812EE"/>
    <w:rsid w:val="7FBA79E7"/>
    <w:rsid w:val="7FF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16</Pages>
  <Words>7952</Words>
  <Characters>8226</Characters>
  <Lines>50</Lines>
  <Paragraphs>14</Paragraphs>
  <TotalTime>0</TotalTime>
  <ScaleCrop>false</ScaleCrop>
  <LinksUpToDate>false</LinksUpToDate>
  <CharactersWithSpaces>8245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2022-09-06T16:08:49Z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CB724B2CE7E04D3CBCDE28794D34C5BD</vt:lpwstr>
  </property>
</Properties>
</file>